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E" w:rsidRPr="00CA076C" w:rsidRDefault="00D6489E" w:rsidP="00D6489E">
      <w:pPr>
        <w:pStyle w:val="Titel"/>
        <w:jc w:val="center"/>
      </w:pPr>
      <w:bookmarkStart w:id="0" w:name="_Toc503456523"/>
      <w:r w:rsidRPr="00CA076C">
        <w:t>M</w:t>
      </w:r>
      <w:bookmarkStart w:id="1" w:name="_GoBack"/>
      <w:bookmarkEnd w:id="1"/>
      <w:r w:rsidRPr="00CA076C">
        <w:t>apping der technischen und organisatorischen Maßnahmen (TOM): DS-GVO vs. BDSG</w:t>
      </w:r>
      <w:bookmarkEnd w:id="0"/>
    </w:p>
    <w:p w:rsidR="00294043" w:rsidRDefault="0029404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2"/>
        <w:gridCol w:w="4206"/>
      </w:tblGrid>
      <w:tr w:rsidR="00D6489E" w:rsidRPr="00CA076C" w:rsidTr="009059ED">
        <w:trPr>
          <w:tblHeader/>
        </w:trPr>
        <w:tc>
          <w:tcPr>
            <w:tcW w:w="5082" w:type="dxa"/>
            <w:vAlign w:val="center"/>
          </w:tcPr>
          <w:p w:rsidR="00D6489E" w:rsidRPr="00CA076C" w:rsidRDefault="00D6489E" w:rsidP="009059ED">
            <w:pPr>
              <w:jc w:val="center"/>
              <w:rPr>
                <w:b/>
              </w:rPr>
            </w:pPr>
            <w:r w:rsidRPr="00CA076C">
              <w:rPr>
                <w:b/>
              </w:rPr>
              <w:t>Art. 32 DS-GVO</w:t>
            </w:r>
          </w:p>
        </w:tc>
        <w:tc>
          <w:tcPr>
            <w:tcW w:w="4206" w:type="dxa"/>
            <w:vAlign w:val="center"/>
          </w:tcPr>
          <w:p w:rsidR="00D6489E" w:rsidRPr="00CA076C" w:rsidRDefault="00D6489E" w:rsidP="009059ED">
            <w:pPr>
              <w:jc w:val="center"/>
              <w:rPr>
                <w:b/>
              </w:rPr>
            </w:pPr>
            <w:r w:rsidRPr="00CA076C">
              <w:rPr>
                <w:b/>
              </w:rPr>
              <w:t>Anlage zu § 9 BDSG</w:t>
            </w:r>
          </w:p>
        </w:tc>
      </w:tr>
      <w:tr w:rsidR="00D6489E" w:rsidRPr="00CA076C" w:rsidTr="009059ED">
        <w:tc>
          <w:tcPr>
            <w:tcW w:w="5082" w:type="dxa"/>
          </w:tcPr>
          <w:p w:rsidR="00D6489E" w:rsidRPr="00CA076C" w:rsidRDefault="00D6489E" w:rsidP="009059ED">
            <w:pPr>
              <w:jc w:val="left"/>
            </w:pPr>
            <w:r w:rsidRPr="00CA076C">
              <w:t>Art. 32 Abs. 1 lit. a</w:t>
            </w:r>
          </w:p>
          <w:p w:rsidR="00D6489E" w:rsidRPr="00CA076C" w:rsidRDefault="00D6489E" w:rsidP="009059ED">
            <w:pPr>
              <w:jc w:val="left"/>
            </w:pPr>
            <w:r w:rsidRPr="00CA076C">
              <w:t>Pseudonymisierung personenbezogener Daten</w:t>
            </w:r>
          </w:p>
        </w:tc>
        <w:tc>
          <w:tcPr>
            <w:tcW w:w="4206" w:type="dxa"/>
          </w:tcPr>
          <w:p w:rsidR="00D6489E" w:rsidRPr="00CA076C" w:rsidRDefault="00D6489E" w:rsidP="009059ED">
            <w:pPr>
              <w:jc w:val="left"/>
            </w:pPr>
            <w:r w:rsidRPr="00CA076C">
              <w:t>-/-</w:t>
            </w:r>
          </w:p>
        </w:tc>
      </w:tr>
      <w:tr w:rsidR="00D6489E" w:rsidRPr="00CA076C" w:rsidTr="009059ED">
        <w:tc>
          <w:tcPr>
            <w:tcW w:w="5082" w:type="dxa"/>
          </w:tcPr>
          <w:p w:rsidR="00D6489E" w:rsidRPr="00CA076C" w:rsidRDefault="00D6489E" w:rsidP="009059ED">
            <w:pPr>
              <w:jc w:val="left"/>
            </w:pPr>
            <w:r w:rsidRPr="00CA076C">
              <w:t>Art. 32 Abs. 1 lit. lit. a</w:t>
            </w:r>
          </w:p>
          <w:p w:rsidR="00D6489E" w:rsidRPr="00CA076C" w:rsidRDefault="00D6489E" w:rsidP="009059ED">
            <w:pPr>
              <w:jc w:val="left"/>
            </w:pPr>
            <w:r w:rsidRPr="00CA076C">
              <w:t>Verschlüsselung personenbezogener Daten</w:t>
            </w:r>
          </w:p>
        </w:tc>
        <w:tc>
          <w:tcPr>
            <w:tcW w:w="4206" w:type="dxa"/>
          </w:tcPr>
          <w:p w:rsidR="00D6489E" w:rsidRPr="00CA076C" w:rsidRDefault="00D6489E" w:rsidP="009059ED">
            <w:pPr>
              <w:jc w:val="left"/>
            </w:pPr>
            <w:r w:rsidRPr="00CA076C">
              <w:t>-/-</w:t>
            </w:r>
          </w:p>
        </w:tc>
      </w:tr>
      <w:tr w:rsidR="00D6489E" w:rsidRPr="00CA076C" w:rsidTr="009059ED">
        <w:tc>
          <w:tcPr>
            <w:tcW w:w="5082" w:type="dxa"/>
          </w:tcPr>
          <w:p w:rsidR="00D6489E" w:rsidRPr="00CA076C" w:rsidRDefault="00D6489E" w:rsidP="009059ED">
            <w:pPr>
              <w:jc w:val="left"/>
            </w:pPr>
            <w:r w:rsidRPr="00CA076C">
              <w:t>Art. 32 Abs. 1 lit. lit. b:</w:t>
            </w:r>
          </w:p>
          <w:p w:rsidR="00D6489E" w:rsidRPr="00CA076C" w:rsidRDefault="00D6489E" w:rsidP="009059ED">
            <w:pPr>
              <w:jc w:val="left"/>
            </w:pPr>
            <w:r w:rsidRPr="00CA076C">
              <w:t>… Vertraulichkeit, … im Zusammenhang mit der Verarbeitung auf Dauer sicherzustellen</w:t>
            </w:r>
          </w:p>
        </w:tc>
        <w:tc>
          <w:tcPr>
            <w:tcW w:w="4206" w:type="dxa"/>
          </w:tcPr>
          <w:p w:rsidR="00D6489E" w:rsidRPr="00CA076C" w:rsidRDefault="00D6489E" w:rsidP="009059ED">
            <w:pPr>
              <w:jc w:val="left"/>
            </w:pPr>
            <w:r w:rsidRPr="00CA076C">
              <w:t>Zutrittskontrolle</w:t>
            </w:r>
          </w:p>
          <w:p w:rsidR="00D6489E" w:rsidRPr="00CA076C" w:rsidRDefault="00D6489E" w:rsidP="009059ED">
            <w:pPr>
              <w:jc w:val="left"/>
            </w:pPr>
            <w:r w:rsidRPr="00CA076C">
              <w:t>Zugangskontrolle</w:t>
            </w:r>
          </w:p>
          <w:p w:rsidR="00D6489E" w:rsidRPr="00CA076C" w:rsidRDefault="00D6489E" w:rsidP="009059ED">
            <w:pPr>
              <w:jc w:val="left"/>
            </w:pPr>
            <w:r w:rsidRPr="00CA076C">
              <w:t>Zugriffskontrolle</w:t>
            </w:r>
          </w:p>
          <w:p w:rsidR="00D6489E" w:rsidRPr="00CA076C" w:rsidRDefault="00D6489E" w:rsidP="009059ED">
            <w:pPr>
              <w:jc w:val="left"/>
            </w:pPr>
            <w:r w:rsidRPr="00CA076C">
              <w:t>Weitergabekontrolle</w:t>
            </w:r>
          </w:p>
          <w:p w:rsidR="00D6489E" w:rsidRPr="00CA076C" w:rsidRDefault="00D6489E" w:rsidP="009059ED">
            <w:pPr>
              <w:jc w:val="left"/>
            </w:pPr>
            <w:r w:rsidRPr="00CA076C">
              <w:t>Auftragskontrolle</w:t>
            </w:r>
          </w:p>
          <w:p w:rsidR="00D6489E" w:rsidRPr="00CA076C" w:rsidRDefault="00D6489E" w:rsidP="009059ED">
            <w:pPr>
              <w:jc w:val="left"/>
            </w:pPr>
            <w:r w:rsidRPr="00CA076C">
              <w:t>Zweckbindung</w:t>
            </w:r>
          </w:p>
        </w:tc>
      </w:tr>
      <w:tr w:rsidR="00D6489E" w:rsidRPr="00CA076C" w:rsidTr="009059ED">
        <w:tc>
          <w:tcPr>
            <w:tcW w:w="5082" w:type="dxa"/>
          </w:tcPr>
          <w:p w:rsidR="00D6489E" w:rsidRPr="00CA076C" w:rsidRDefault="00D6489E" w:rsidP="009059ED">
            <w:pPr>
              <w:jc w:val="left"/>
            </w:pPr>
            <w:r w:rsidRPr="00CA076C">
              <w:t>Art. 32 Abs. 1 lit. lit. b:</w:t>
            </w:r>
          </w:p>
          <w:p w:rsidR="00D6489E" w:rsidRPr="00CA076C" w:rsidRDefault="00D6489E" w:rsidP="009059ED">
            <w:pPr>
              <w:jc w:val="left"/>
            </w:pPr>
            <w:r w:rsidRPr="00CA076C">
              <w:t>… Integrität, … im Zusammenhang mit der Verarbeitung auf Dauer sicherzustellen</w:t>
            </w:r>
          </w:p>
        </w:tc>
        <w:tc>
          <w:tcPr>
            <w:tcW w:w="4206" w:type="dxa"/>
          </w:tcPr>
          <w:p w:rsidR="00D6489E" w:rsidRPr="00CA076C" w:rsidRDefault="00D6489E" w:rsidP="009059ED">
            <w:pPr>
              <w:jc w:val="left"/>
            </w:pPr>
            <w:r w:rsidRPr="00CA076C">
              <w:t>Eingabekontrolle</w:t>
            </w:r>
          </w:p>
          <w:p w:rsidR="00D6489E" w:rsidRPr="00CA076C" w:rsidRDefault="00D6489E" w:rsidP="009059ED">
            <w:pPr>
              <w:jc w:val="left"/>
            </w:pPr>
            <w:r w:rsidRPr="00CA076C">
              <w:t>Auftragskontrolle</w:t>
            </w:r>
          </w:p>
        </w:tc>
      </w:tr>
      <w:tr w:rsidR="00D6489E" w:rsidRPr="00CA076C" w:rsidTr="009059ED">
        <w:tc>
          <w:tcPr>
            <w:tcW w:w="5082" w:type="dxa"/>
          </w:tcPr>
          <w:p w:rsidR="00D6489E" w:rsidRPr="00CA076C" w:rsidRDefault="00D6489E" w:rsidP="009059ED">
            <w:pPr>
              <w:jc w:val="left"/>
            </w:pPr>
            <w:r w:rsidRPr="00CA076C">
              <w:t>Art. 32 Abs. 1 lit. b:</w:t>
            </w:r>
          </w:p>
          <w:p w:rsidR="00D6489E" w:rsidRPr="00CA076C" w:rsidRDefault="00D6489E" w:rsidP="009059ED">
            <w:pPr>
              <w:jc w:val="left"/>
            </w:pPr>
            <w:r w:rsidRPr="00CA076C">
              <w:t>… Verfügbarkeit … im Zusammenhang mit der Verarbeitung auf Dauer sicherzustellen</w:t>
            </w:r>
          </w:p>
        </w:tc>
        <w:tc>
          <w:tcPr>
            <w:tcW w:w="4206" w:type="dxa"/>
          </w:tcPr>
          <w:p w:rsidR="00D6489E" w:rsidRPr="00CA076C" w:rsidRDefault="00D6489E" w:rsidP="009059ED">
            <w:pPr>
              <w:jc w:val="left"/>
            </w:pPr>
            <w:r w:rsidRPr="00CA076C">
              <w:t>Verfügbarkeitskontrolle</w:t>
            </w:r>
          </w:p>
        </w:tc>
      </w:tr>
      <w:tr w:rsidR="00D6489E" w:rsidRPr="00CA076C" w:rsidTr="009059ED">
        <w:tc>
          <w:tcPr>
            <w:tcW w:w="5082" w:type="dxa"/>
          </w:tcPr>
          <w:p w:rsidR="00D6489E" w:rsidRPr="00CA076C" w:rsidRDefault="00D6489E" w:rsidP="009059ED">
            <w:pPr>
              <w:jc w:val="left"/>
            </w:pPr>
            <w:r w:rsidRPr="00CA076C">
              <w:t>Art. 32 Abs. 1 lit. b:</w:t>
            </w:r>
          </w:p>
          <w:p w:rsidR="00D6489E" w:rsidRPr="00CA076C" w:rsidRDefault="00D6489E" w:rsidP="009059ED">
            <w:pPr>
              <w:jc w:val="left"/>
            </w:pPr>
            <w:r w:rsidRPr="00CA076C">
              <w:t>… Belastbarkeit … im Zusammenhang mit der Verarbeitung auf Dauer sicherzustellen</w:t>
            </w:r>
          </w:p>
        </w:tc>
        <w:tc>
          <w:tcPr>
            <w:tcW w:w="4206" w:type="dxa"/>
          </w:tcPr>
          <w:p w:rsidR="00D6489E" w:rsidRPr="00CA076C" w:rsidRDefault="00D6489E" w:rsidP="009059ED">
            <w:pPr>
              <w:jc w:val="left"/>
            </w:pPr>
            <w:r w:rsidRPr="00CA076C">
              <w:t>-/-</w:t>
            </w:r>
          </w:p>
        </w:tc>
      </w:tr>
      <w:tr w:rsidR="00D6489E" w:rsidRPr="00CA076C" w:rsidTr="009059ED">
        <w:tc>
          <w:tcPr>
            <w:tcW w:w="5082" w:type="dxa"/>
          </w:tcPr>
          <w:p w:rsidR="00D6489E" w:rsidRPr="00CA076C" w:rsidRDefault="00D6489E" w:rsidP="009059ED">
            <w:pPr>
              <w:jc w:val="left"/>
            </w:pPr>
            <w:r w:rsidRPr="00CA076C">
              <w:t>Art. 32 Abs. 1 lit. c:</w:t>
            </w:r>
          </w:p>
          <w:p w:rsidR="00D6489E" w:rsidRPr="00CA076C" w:rsidRDefault="00D6489E" w:rsidP="009059ED">
            <w:pPr>
              <w:jc w:val="left"/>
            </w:pPr>
            <w:r w:rsidRPr="00CA076C">
              <w:t>Beschreibung des Verfahrens zur Gewährleistung den Zugang zu den personenbezogenen Daten bei einem physischen oder technischen Zwischenfall rasch wiederherzustellen</w:t>
            </w:r>
          </w:p>
        </w:tc>
        <w:tc>
          <w:tcPr>
            <w:tcW w:w="4206" w:type="dxa"/>
          </w:tcPr>
          <w:p w:rsidR="00D6489E" w:rsidRPr="00CA076C" w:rsidRDefault="00D6489E" w:rsidP="009059ED">
            <w:pPr>
              <w:jc w:val="left"/>
            </w:pPr>
            <w:r w:rsidRPr="00CA076C">
              <w:t>-/-</w:t>
            </w:r>
          </w:p>
        </w:tc>
      </w:tr>
      <w:tr w:rsidR="00D6489E" w:rsidRPr="00CA076C" w:rsidTr="009059ED">
        <w:tc>
          <w:tcPr>
            <w:tcW w:w="5082" w:type="dxa"/>
          </w:tcPr>
          <w:p w:rsidR="00D6489E" w:rsidRPr="00CA076C" w:rsidRDefault="00D6489E" w:rsidP="009059ED">
            <w:pPr>
              <w:jc w:val="left"/>
            </w:pPr>
            <w:r w:rsidRPr="00CA076C">
              <w:t>Art. 32 Abs. 1 lit. d:</w:t>
            </w:r>
          </w:p>
          <w:p w:rsidR="00D6489E" w:rsidRPr="00CA076C" w:rsidRDefault="00D6489E" w:rsidP="009059ED">
            <w:pPr>
              <w:jc w:val="left"/>
            </w:pPr>
            <w:r w:rsidRPr="00CA076C">
              <w:t>Beschreibung der Verfahren zur regelmäßigen Überprüfung, Bewertung und Evaluierung der Wirksamkeit der technischen und organisatorischen Maßnahmen zur Gewährleistung der Sicherheit der Verarbeitung</w:t>
            </w:r>
          </w:p>
        </w:tc>
        <w:tc>
          <w:tcPr>
            <w:tcW w:w="4206" w:type="dxa"/>
          </w:tcPr>
          <w:p w:rsidR="00D6489E" w:rsidRPr="00CA076C" w:rsidRDefault="00D6489E" w:rsidP="009059ED">
            <w:pPr>
              <w:jc w:val="left"/>
            </w:pPr>
            <w:r w:rsidRPr="00CA076C">
              <w:t>-/-</w:t>
            </w:r>
          </w:p>
        </w:tc>
      </w:tr>
    </w:tbl>
    <w:p w:rsidR="00D6489E" w:rsidRDefault="00D6489E"/>
    <w:sectPr w:rsidR="00D648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01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9E"/>
    <w:rsid w:val="00294043"/>
    <w:rsid w:val="00D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89E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6489E"/>
    <w:pPr>
      <w:keepNext/>
      <w:keepLines/>
      <w:numPr>
        <w:numId w:val="1"/>
      </w:numPr>
      <w:spacing w:before="240" w:after="0"/>
      <w:jc w:val="left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489E"/>
    <w:pPr>
      <w:keepNext/>
      <w:keepLines/>
      <w:numPr>
        <w:ilvl w:val="1"/>
        <w:numId w:val="1"/>
      </w:numPr>
      <w:spacing w:before="40" w:after="0"/>
      <w:jc w:val="left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489E"/>
    <w:pPr>
      <w:keepNext/>
      <w:keepLines/>
      <w:numPr>
        <w:ilvl w:val="2"/>
        <w:numId w:val="1"/>
      </w:numPr>
      <w:spacing w:before="40" w:after="0"/>
      <w:jc w:val="left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6489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6489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6489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6489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6489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6489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D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6489E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489E"/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489E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648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48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48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48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4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48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4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4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89E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6489E"/>
    <w:pPr>
      <w:keepNext/>
      <w:keepLines/>
      <w:numPr>
        <w:numId w:val="1"/>
      </w:numPr>
      <w:spacing w:before="240" w:after="0"/>
      <w:jc w:val="left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489E"/>
    <w:pPr>
      <w:keepNext/>
      <w:keepLines/>
      <w:numPr>
        <w:ilvl w:val="1"/>
        <w:numId w:val="1"/>
      </w:numPr>
      <w:spacing w:before="40" w:after="0"/>
      <w:jc w:val="left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489E"/>
    <w:pPr>
      <w:keepNext/>
      <w:keepLines/>
      <w:numPr>
        <w:ilvl w:val="2"/>
        <w:numId w:val="1"/>
      </w:numPr>
      <w:spacing w:before="40" w:after="0"/>
      <w:jc w:val="left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6489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6489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6489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6489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6489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6489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D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6489E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489E"/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489E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648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48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48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48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4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48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4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4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Schütze</dc:creator>
  <cp:lastModifiedBy>Bernd Schütze</cp:lastModifiedBy>
  <cp:revision>1</cp:revision>
  <dcterms:created xsi:type="dcterms:W3CDTF">2018-05-11T16:05:00Z</dcterms:created>
  <dcterms:modified xsi:type="dcterms:W3CDTF">2018-05-11T16:06:00Z</dcterms:modified>
</cp:coreProperties>
</file>